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lineRule="auto"/>
        <w:ind w:firstLine="72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APLIECINĀJUMS</w:t>
      </w:r>
      <w:r w:rsidDel="00000000" w:rsidR="00000000" w:rsidRPr="00000000">
        <w:rPr>
          <w:rtl w:val="0"/>
        </w:rPr>
      </w:r>
    </w:p>
    <w:p w:rsidR="00000000" w:rsidDel="00000000" w:rsidP="00000000" w:rsidRDefault="00000000" w:rsidRPr="00000000" w14:paraId="00000002">
      <w:pPr>
        <w:widowControl w:val="1"/>
        <w:spacing w:after="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3">
      <w:pPr>
        <w:widowControl w:val="1"/>
        <w:ind w:firstLine="72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Saskaņā ar </w:t>
      </w:r>
      <w:hyperlink r:id="rId7">
        <w:r w:rsidDel="00000000" w:rsidR="00000000" w:rsidRPr="00000000">
          <w:rPr>
            <w:rFonts w:ascii="Times New Roman" w:cs="Times New Roman" w:eastAsia="Times New Roman" w:hAnsi="Times New Roman"/>
            <w:color w:val="0000ff"/>
            <w:sz w:val="23"/>
            <w:szCs w:val="23"/>
            <w:u w:val="single"/>
            <w:rtl w:val="0"/>
          </w:rPr>
          <w:t xml:space="preserve">Publiskas personas kapitāla daļu un kapitālsabiedrību pārvaldības likuma 31. panta</w:t>
        </w:r>
      </w:hyperlink>
      <w:r w:rsidDel="00000000" w:rsidR="00000000" w:rsidRPr="00000000">
        <w:rPr>
          <w:rFonts w:ascii="Times New Roman" w:cs="Times New Roman" w:eastAsia="Times New Roman" w:hAnsi="Times New Roman"/>
          <w:sz w:val="23"/>
          <w:szCs w:val="23"/>
          <w:rtl w:val="0"/>
        </w:rPr>
        <w:t xml:space="preserve"> ceturtās daļas</w:t>
      </w:r>
      <w:r w:rsidDel="00000000" w:rsidR="00000000" w:rsidRPr="00000000">
        <w:rPr>
          <w:rFonts w:ascii="Times New Roman" w:cs="Times New Roman" w:eastAsia="Times New Roman" w:hAnsi="Times New Roman"/>
          <w:color w:val="000000"/>
          <w:sz w:val="23"/>
          <w:szCs w:val="23"/>
          <w:rtl w:val="0"/>
        </w:rPr>
        <w:t xml:space="preserve"> prasībām es, kandidāts/-e uz akciju sabiedrības “Conexus Baltic Grid” padomes</w:t>
      </w:r>
      <w:r w:rsidDel="00000000" w:rsidR="00000000" w:rsidRPr="00000000">
        <w:rPr>
          <w:rFonts w:ascii="Times New Roman" w:cs="Times New Roman" w:eastAsia="Times New Roman" w:hAnsi="Times New Roman"/>
          <w:color w:val="ff0000"/>
          <w:sz w:val="23"/>
          <w:szCs w:val="23"/>
          <w:rtl w:val="0"/>
        </w:rPr>
        <w:t xml:space="preserve"> </w:t>
      </w:r>
      <w:r w:rsidDel="00000000" w:rsidR="00000000" w:rsidRPr="00000000">
        <w:rPr>
          <w:rFonts w:ascii="Times New Roman" w:cs="Times New Roman" w:eastAsia="Times New Roman" w:hAnsi="Times New Roman"/>
          <w:color w:val="000000"/>
          <w:sz w:val="23"/>
          <w:szCs w:val="23"/>
          <w:rtl w:val="0"/>
        </w:rPr>
        <w:t xml:space="preserve">locekļa/-les amatu,</w:t>
      </w:r>
    </w:p>
    <w:p w:rsidR="00000000" w:rsidDel="00000000" w:rsidP="00000000" w:rsidRDefault="00000000" w:rsidRPr="00000000" w14:paraId="00000004">
      <w:pPr>
        <w:widowControl w:val="1"/>
        <w:spacing w:after="0" w:lineRule="auto"/>
        <w:jc w:val="both"/>
        <w:rPr>
          <w:rFonts w:ascii="Times New Roman" w:cs="Times New Roman" w:eastAsia="Times New Roman" w:hAnsi="Times New Roman"/>
          <w:color w:val="000000"/>
          <w:sz w:val="23"/>
          <w:szCs w:val="23"/>
        </w:rPr>
      </w:pPr>
      <w:r w:rsidDel="00000000" w:rsidR="00000000" w:rsidRPr="00000000">
        <w:rPr>
          <w:rtl w:val="0"/>
        </w:rPr>
      </w:r>
    </w:p>
    <w:tbl>
      <w:tblPr>
        <w:tblStyle w:val="Table1"/>
        <w:tblW w:w="8277.0" w:type="dxa"/>
        <w:jc w:val="left"/>
        <w:tblInd w:w="709.0" w:type="dxa"/>
        <w:tblLayout w:type="fixed"/>
        <w:tblLook w:val="0400"/>
      </w:tblPr>
      <w:tblGrid>
        <w:gridCol w:w="8277"/>
        <w:tblGridChange w:id="0">
          <w:tblGrid>
            <w:gridCol w:w="8277"/>
          </w:tblGrid>
        </w:tblGridChange>
      </w:tblGrid>
      <w:tr>
        <w:trPr>
          <w:cantSplit w:val="0"/>
          <w:trHeight w:val="304" w:hRule="atLeast"/>
          <w:tblHeader w:val="0"/>
        </w:trPr>
        <w:tc>
          <w:tcPr>
            <w:tcBorders>
              <w:top w:color="000000" w:space="0" w:sz="0" w:val="nil"/>
              <w:left w:color="000000" w:space="0" w:sz="0" w:val="nil"/>
              <w:bottom w:color="000000" w:space="0" w:sz="8" w:val="single"/>
              <w:right w:color="000000" w:space="0" w:sz="0" w:val="nil"/>
            </w:tcBorders>
            <w:tcMar>
              <w:top w:w="0.0" w:type="dxa"/>
              <w:left w:w="108.0" w:type="dxa"/>
              <w:bottom w:w="0.0" w:type="dxa"/>
              <w:right w:w="108.0" w:type="dxa"/>
            </w:tcMar>
          </w:tcPr>
          <w:p w:rsidR="00000000" w:rsidDel="00000000" w:rsidP="00000000" w:rsidRDefault="00000000" w:rsidRPr="00000000" w14:paraId="00000005">
            <w:pPr>
              <w:widowControl w:val="1"/>
              <w:spacing w:after="0" w:lineRule="auto"/>
              <w:jc w:val="center"/>
              <w:rPr>
                <w:rFonts w:ascii="Times New Roman" w:cs="Times New Roman" w:eastAsia="Times New Roman" w:hAnsi="Times New Roman"/>
                <w:color w:val="000000"/>
                <w:sz w:val="23"/>
                <w:szCs w:val="23"/>
              </w:rPr>
            </w:pPr>
            <w:r w:rsidDel="00000000" w:rsidR="00000000" w:rsidRPr="00000000">
              <w:rPr>
                <w:rtl w:val="0"/>
              </w:rPr>
            </w:r>
          </w:p>
        </w:tc>
      </w:tr>
      <w:tr>
        <w:trPr>
          <w:cantSplit w:val="0"/>
          <w:trHeight w:val="304" w:hRule="atLeast"/>
          <w:tblHeader w:val="0"/>
        </w:trPr>
        <w:tc>
          <w:tcPr>
            <w:tcMar>
              <w:top w:w="0.0" w:type="dxa"/>
              <w:left w:w="108.0" w:type="dxa"/>
              <w:bottom w:w="0.0" w:type="dxa"/>
              <w:right w:w="108.0" w:type="dxa"/>
            </w:tcMar>
          </w:tcPr>
          <w:p w:rsidR="00000000" w:rsidDel="00000000" w:rsidP="00000000" w:rsidRDefault="00000000" w:rsidRPr="00000000" w14:paraId="00000006">
            <w:pPr>
              <w:widowControl w:val="1"/>
              <w:spacing w:after="0" w:lineRule="auto"/>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/vārds, uzvārds/</w:t>
            </w:r>
          </w:p>
        </w:tc>
      </w:tr>
    </w:tbl>
    <w:p w:rsidR="00000000" w:rsidDel="00000000" w:rsidP="00000000" w:rsidRDefault="00000000" w:rsidRPr="00000000" w14:paraId="00000007">
      <w:pPr>
        <w:widowControl w:val="1"/>
        <w:spacing w:after="0" w:lineRule="auto"/>
        <w:ind w:left="70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apliecinu,</w:t>
      </w:r>
      <w:r w:rsidDel="00000000" w:rsidR="00000000" w:rsidRPr="00000000">
        <w:rPr>
          <w:rtl w:val="0"/>
        </w:rPr>
      </w:r>
    </w:p>
    <w:p w:rsidR="00000000" w:rsidDel="00000000" w:rsidP="00000000" w:rsidRDefault="00000000" w:rsidRPr="00000000" w14:paraId="00000008">
      <w:pPr>
        <w:widowControl w:val="1"/>
        <w:numPr>
          <w:ilvl w:val="0"/>
          <w:numId w:val="1"/>
        </w:numPr>
        <w:spacing w:after="0" w:lineRule="auto"/>
        <w:ind w:left="284" w:hanging="284"/>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ka atbilstu kandidātam/-ēm izvirzāmajām obligātajām prasībām, proti:</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man ir augstākā izglītība;</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neesmu bijis/-usi sodīts/-a par tīšu noziedzīgu nodarījumu vai arī sodāmība par tīšu noziedzīgu nodarījumu noņemta vai dzēsta;</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man nav atņemtas tiesības veikt noteiktu vai visu veidu komercdarbību vai citu profesionālo darbību, pamatojoties uz kriminālprocesa ietvaros pieņemtu nolēmumu;</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792" w:right="0" w:hanging="432"/>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par mani nav pasludināts maksātnespējas process;</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792" w:right="0" w:hanging="432"/>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rsidR="00000000" w:rsidDel="00000000" w:rsidP="00000000" w:rsidRDefault="00000000" w:rsidRPr="00000000" w14:paraId="0000000E">
      <w:pPr>
        <w:widowControl w:val="1"/>
        <w:numPr>
          <w:ilvl w:val="0"/>
          <w:numId w:val="1"/>
        </w:numPr>
        <w:spacing w:after="0" w:lineRule="auto"/>
        <w:ind w:left="360"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kā arī piekrītu:</w:t>
      </w:r>
    </w:p>
    <w:p w:rsidR="00000000" w:rsidDel="00000000" w:rsidP="00000000" w:rsidRDefault="00000000" w:rsidRPr="00000000" w14:paraId="0000000F">
      <w:pPr>
        <w:widowControl w:val="1"/>
        <w:numPr>
          <w:ilvl w:val="1"/>
          <w:numId w:val="1"/>
        </w:numPr>
        <w:spacing w:after="0" w:lineRule="auto"/>
        <w:ind w:left="993" w:hanging="432"/>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valsts amatpersonas statusam un tam noteiktajiem ierobežojumiem;</w:t>
      </w:r>
    </w:p>
    <w:p w:rsidR="00000000" w:rsidDel="00000000" w:rsidP="00000000" w:rsidRDefault="00000000" w:rsidRPr="00000000" w14:paraId="00000010">
      <w:pPr>
        <w:widowControl w:val="1"/>
        <w:numPr>
          <w:ilvl w:val="1"/>
          <w:numId w:val="1"/>
        </w:numPr>
        <w:spacing w:after="240" w:lineRule="auto"/>
        <w:ind w:left="992" w:hanging="43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color w:val="000000"/>
          <w:sz w:val="23"/>
          <w:szCs w:val="23"/>
          <w:rtl w:val="0"/>
        </w:rPr>
        <w:t xml:space="preserve">ievērot </w:t>
      </w:r>
      <w:hyperlink r:id="rId8">
        <w:r w:rsidDel="00000000" w:rsidR="00000000" w:rsidRPr="00000000">
          <w:rPr>
            <w:rFonts w:ascii="Times New Roman" w:cs="Times New Roman" w:eastAsia="Times New Roman" w:hAnsi="Times New Roman"/>
            <w:color w:val="0000ff"/>
            <w:sz w:val="23"/>
            <w:szCs w:val="23"/>
            <w:u w:val="single"/>
            <w:rtl w:val="0"/>
          </w:rPr>
          <w:t xml:space="preserve">likuma „Par interešu konflikta novēršanu valsts amatpersonu darbībā” 7.panta</w:t>
        </w:r>
      </w:hyperlink>
      <w:r w:rsidDel="00000000" w:rsidR="00000000" w:rsidRPr="00000000">
        <w:rPr>
          <w:rFonts w:ascii="Times New Roman" w:cs="Times New Roman" w:eastAsia="Times New Roman" w:hAnsi="Times New Roman"/>
          <w:sz w:val="23"/>
          <w:szCs w:val="23"/>
          <w:rtl w:val="0"/>
        </w:rPr>
        <w:t xml:space="preserve"> piektajā daļā</w:t>
      </w:r>
      <w:r w:rsidDel="00000000" w:rsidR="00000000" w:rsidRPr="00000000">
        <w:rPr>
          <w:rFonts w:ascii="Times New Roman" w:cs="Times New Roman" w:eastAsia="Times New Roman" w:hAnsi="Times New Roman"/>
          <w:color w:val="000000"/>
          <w:sz w:val="23"/>
          <w:szCs w:val="23"/>
          <w:rtl w:val="0"/>
        </w:rPr>
        <w:t xml:space="preserve"> un septiņi divi prim pantā noteiktos ierobežojumus un aizliegumus un novērsīšu iespējamās interešu konflikta situācijas, tiesību aktos noteiktā kārtībā, ja tikšu </w:t>
      </w:r>
      <w:r w:rsidDel="00000000" w:rsidR="00000000" w:rsidRPr="00000000">
        <w:rPr>
          <w:rFonts w:ascii="Times New Roman" w:cs="Times New Roman" w:eastAsia="Times New Roman" w:hAnsi="Times New Roman"/>
          <w:sz w:val="23"/>
          <w:szCs w:val="23"/>
          <w:rtl w:val="0"/>
        </w:rPr>
        <w:t xml:space="preserve">ievēlēts padomes locekļa amatā;</w:t>
      </w:r>
    </w:p>
    <w:p w:rsidR="00000000" w:rsidDel="00000000" w:rsidP="00000000" w:rsidRDefault="00000000" w:rsidRPr="00000000" w14:paraId="00000011">
      <w:pPr>
        <w:widowControl w:val="1"/>
        <w:numPr>
          <w:ilvl w:val="1"/>
          <w:numId w:val="1"/>
        </w:numPr>
        <w:spacing w:after="240" w:lineRule="auto"/>
        <w:ind w:left="992" w:hanging="43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piekrītu atbilstībai Enerģētikas likuma neatkarības un nošķiršanas prasībām;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un nav iemesla pamatotām šaubām par manu nevainojamu reputāciju.*</w:t>
      </w:r>
    </w:p>
    <w:p w:rsidR="00000000" w:rsidDel="00000000" w:rsidP="00000000" w:rsidRDefault="00000000" w:rsidRPr="00000000" w14:paraId="00000013">
      <w:pPr>
        <w:widowControl w:val="1"/>
        <w:ind w:left="284" w:firstLine="0"/>
        <w:jc w:val="both"/>
        <w:rPr>
          <w:rFonts w:ascii="Times New Roman" w:cs="Times New Roman" w:eastAsia="Times New Roman" w:hAnsi="Times New Roman"/>
          <w:i w:val="1"/>
          <w:iCs w:val="1"/>
          <w:sz w:val="23"/>
          <w:szCs w:val="23"/>
        </w:rPr>
      </w:pPr>
      <w:r w:rsidDel="00000000" w:rsidR="00000000" w:rsidRPr="00000000">
        <w:rPr>
          <w:rFonts w:ascii="Times New Roman" w:cs="Times New Roman" w:eastAsia="Times New Roman" w:hAnsi="Times New Roman"/>
          <w:i w:val="1"/>
          <w:iCs w:val="1"/>
          <w:sz w:val="23"/>
          <w:szCs w:val="23"/>
          <w:rtl w:val="0"/>
        </w:rPr>
        <w:t xml:space="preserve">*Pretendents ir uzskatāms par personu ar nevainojamu reputāciju, ja nav pierādījumu, kas liecinātu par pretējo, un nav iemesla pamatotām šaubām par personas nevainojamu reputāciju.</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Piesakoties konkursam uz AS “Conexus Baltic Grid” padomes locekļa amatu, apliecinu, ka atbilstu AS “Conexus Baltic Grid” locekļa/-les prasībām saskaņā ar </w:t>
      </w: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Publiskas personas kapitāla daļu un kapitālsabiedrību pārvaldības likuma 31. panta</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sestās daļas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prasībām*:</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650" w:right="0" w:hanging="3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pēdējo triju gadu laikā neesmu bijis/-jusi AS “Conexus Baltic Grid” vai ar to saistītas kapitālsabiedrības (atkarīgā kapitālsabiedrība, publiskas personas kapitālsabiedrības kontrolēta kapitālsabiedrība) valdes loceklis, kontrolieris, darbinieks, prokūrists vai komercpilnvarnieks, ārējais revidents, ne arī darbinieks kapitālsabiedrībā, kas veic ārējā revidenta funkcijas kapitālsabiedrībā, kurā pildīšu padomes locekļa amatu;</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650" w:right="0" w:hanging="3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nesaņemu vai mani ģimenes locekļi (laulātais, bērni, vecāki) nesaņem un pēdējo triju gadu laikā nav saņēmuši atalgojumu no AS “Conexus Baltic Grid” vai tās atkarīgas sabiedrības, izņemot gadījumu, kad kā padomes loceklis saņemu vai esmu saņēmis atalgojumu par padomes locekļa pienākumu izpildi un atbilstu pārējiem šajā daļā minētajiem neatkarīga padomes locekļa kritērijiem;</w:t>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650" w:right="0" w:hanging="3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ieņemot AS “Conexus Baltic Grid” padomes locekļa amatu, gūšu ienākumus AS “Conexus Baltic Grid” tikai par padomes locekļa pienākumu pildīšanu; </w:t>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650" w:right="0" w:hanging="3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man vai maniem ģimenes locekļiem (laulātais, bērni, vecāki) ar AS “Conexus Baltic Grid” pēdējo triju gadu laikā nav bijis nozīmīga apjoma darījumi ne tiešā, ne netiešā veidā, ne kā partnerim, akcionāram vai augstākā līmeņa vadītājiem;</w:t>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650" w:right="0" w:hanging="3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neesmu valdes locekļa amatā vai vadošā amatā citā kapitālsabiedrībā, kurai ir nozīmīga apjoma darījums ar AS “Conexus Baltic Grid”;</w:t>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76" w:lineRule="auto"/>
        <w:ind w:left="1384"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pēdējo triju gadu laikā neesmu bijis/-usi:</w:t>
      </w:r>
    </w:p>
    <w:p w:rsidR="00000000" w:rsidDel="00000000" w:rsidP="00000000" w:rsidRDefault="00000000" w:rsidRPr="00000000" w14:paraId="0000001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1757" w:right="0" w:hanging="504.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"Augstsprieguma tīkls" amatpersona vai darbinieks/-iece;</w:t>
      </w:r>
    </w:p>
    <w:p w:rsidR="00000000" w:rsidDel="00000000" w:rsidP="00000000" w:rsidRDefault="00000000" w:rsidRPr="00000000" w14:paraId="0000001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76" w:lineRule="auto"/>
        <w:ind w:left="1757" w:right="0" w:hanging="504.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AS "Augstsprieguma tīkls" turējumā esošas kapitālsabiedrības vai tās atkarīgas kapitālsabiedrības valdes loceklis;</w:t>
      </w:r>
    </w:p>
    <w:p w:rsidR="00000000" w:rsidDel="00000000" w:rsidP="00000000" w:rsidRDefault="00000000" w:rsidRPr="00000000" w14:paraId="0000001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200" w:before="0" w:line="276" w:lineRule="auto"/>
        <w:ind w:left="1757" w:right="0" w:hanging="504.00000000000006"/>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pārvaldes amatpersona </w:t>
      </w: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Valsts pārvaldes iekārtas likuma</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izpratnē ilgāk kā vienu gadu.</w:t>
      </w:r>
    </w:p>
    <w:p w:rsidR="00000000" w:rsidDel="00000000" w:rsidP="00000000" w:rsidRDefault="00000000" w:rsidRPr="00000000" w14:paraId="0000001E">
      <w:pPr>
        <w:widowControl w:val="1"/>
        <w:ind w:left="284" w:firstLine="0"/>
        <w:jc w:val="both"/>
        <w:rPr>
          <w:rFonts w:ascii="Times New Roman" w:cs="Times New Roman" w:eastAsia="Times New Roman" w:hAnsi="Times New Roman"/>
          <w:i w:val="1"/>
          <w:iCs w:val="1"/>
          <w:sz w:val="23"/>
          <w:szCs w:val="23"/>
        </w:rPr>
      </w:pPr>
      <w:r w:rsidDel="00000000" w:rsidR="00000000" w:rsidRPr="00000000">
        <w:rPr>
          <w:rFonts w:ascii="Times New Roman" w:cs="Times New Roman" w:eastAsia="Times New Roman" w:hAnsi="Times New Roman"/>
          <w:sz w:val="23"/>
          <w:szCs w:val="23"/>
          <w:rtl w:val="0"/>
        </w:rPr>
        <w:t xml:space="preserve">*</w:t>
      </w:r>
      <w:r w:rsidDel="00000000" w:rsidR="00000000" w:rsidRPr="00000000">
        <w:rPr>
          <w:rFonts w:ascii="Times New Roman" w:cs="Times New Roman" w:eastAsia="Times New Roman" w:hAnsi="Times New Roman"/>
          <w:i w:val="1"/>
          <w:iCs w:val="1"/>
          <w:sz w:val="23"/>
          <w:szCs w:val="23"/>
          <w:rtl w:val="0"/>
        </w:rPr>
        <w:t xml:space="preserve">izdzēst šo punktu, ja pretendē kā atkarīgais padomes loceklis</w:t>
      </w:r>
    </w:p>
    <w:p w:rsidR="00000000" w:rsidDel="00000000" w:rsidP="00000000" w:rsidRDefault="00000000" w:rsidRPr="00000000" w14:paraId="0000001F">
      <w:pPr>
        <w:widowControl w:val="1"/>
        <w:jc w:val="both"/>
        <w:rPr>
          <w:rFonts w:ascii="Times New Roman" w:cs="Times New Roman" w:eastAsia="Times New Roman" w:hAnsi="Times New Roman"/>
          <w:b w:val="1"/>
          <w:bCs w:val="1"/>
          <w:sz w:val="23"/>
          <w:szCs w:val="23"/>
        </w:rPr>
      </w:pPr>
      <w:r w:rsidDel="00000000" w:rsidR="00000000" w:rsidRPr="00000000">
        <w:rPr>
          <w:rFonts w:ascii="Times New Roman" w:cs="Times New Roman" w:eastAsia="Times New Roman" w:hAnsi="Times New Roman"/>
          <w:b w:val="1"/>
          <w:bCs w:val="1"/>
          <w:sz w:val="23"/>
          <w:szCs w:val="23"/>
          <w:rtl w:val="0"/>
        </w:rPr>
        <w:t xml:space="preserve">Apliecinu, ka likumos noteiktajā kārtībā atbildu par iesniegto dokumentu un tajos ietverto ziņu pareizību.</w:t>
      </w:r>
    </w:p>
    <w:p w:rsidR="00000000" w:rsidDel="00000000" w:rsidP="00000000" w:rsidRDefault="00000000" w:rsidRPr="00000000" w14:paraId="00000020">
      <w:pPr>
        <w:widowControl w:val="1"/>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Piekrītu, ka mani personas dati tiks apstrādāti atlases konkursa ietvaros. Esmu informēts, ka varu atsaukt savu piekrišanu personas datu apstrādei jebkurā laikā, rakstot pieprasījumu uz </w:t>
      </w:r>
      <w:r w:rsidDel="00000000" w:rsidR="00000000" w:rsidRPr="00000000">
        <w:rPr>
          <w:rFonts w:ascii="Times New Roman" w:cs="Times New Roman" w:eastAsia="Times New Roman" w:hAnsi="Times New Roman"/>
          <w:sz w:val="23"/>
          <w:szCs w:val="23"/>
          <w:highlight w:val="yellow"/>
          <w:rtl w:val="0"/>
        </w:rPr>
        <w:t xml:space="preserve">e-pasta adresi:</w:t>
      </w:r>
      <w:r w:rsidDel="00000000" w:rsidR="00000000" w:rsidRPr="00000000">
        <w:rPr>
          <w:rFonts w:ascii="Times New Roman" w:cs="Times New Roman" w:eastAsia="Times New Roman" w:hAnsi="Times New Roman"/>
          <w:rtl w:val="0"/>
        </w:rPr>
        <w:t xml:space="preserve"> luize.liege@amrop.lv</w:t>
      </w:r>
      <w:r w:rsidDel="00000000" w:rsidR="00000000" w:rsidRPr="00000000">
        <w:rPr>
          <w:rtl w:val="0"/>
        </w:rPr>
      </w:r>
    </w:p>
    <w:p w:rsidR="00000000" w:rsidDel="00000000" w:rsidP="00000000" w:rsidRDefault="00000000" w:rsidRPr="00000000" w14:paraId="00000021">
      <w:pPr>
        <w:widowControl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Rīgā, 2026. gada 13. februārī</w:t>
      </w:r>
      <w:r w:rsidDel="00000000" w:rsidR="00000000" w:rsidRPr="00000000">
        <w:rPr>
          <w:rFonts w:ascii="Times New Roman" w:cs="Times New Roman" w:eastAsia="Times New Roman" w:hAnsi="Times New Roman"/>
          <w:sz w:val="24"/>
          <w:szCs w:val="24"/>
          <w:rtl w:val="0"/>
        </w:rPr>
        <w:t xml:space="preserve">                                                  ________________</w:t>
      </w:r>
    </w:p>
    <w:p w:rsidR="00000000" w:rsidDel="00000000" w:rsidP="00000000" w:rsidRDefault="00000000" w:rsidRPr="00000000" w14:paraId="00000022">
      <w:pPr>
        <w:widowControl w:val="1"/>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ab/>
        <w:tab/>
        <w:tab/>
        <w:t xml:space="preserve">/paraksts**/</w:t>
      </w:r>
    </w:p>
    <w:p w:rsidR="00000000" w:rsidDel="00000000" w:rsidP="00000000" w:rsidRDefault="00000000" w:rsidRPr="00000000" w14:paraId="00000023">
      <w:pPr>
        <w:widowControl w:val="1"/>
        <w:spacing w:after="0" w:line="240" w:lineRule="auto"/>
        <w:rPr>
          <w:rFonts w:ascii="Times New Roman" w:cs="Times New Roman" w:eastAsia="Times New Roman" w:hAnsi="Times New Roman"/>
          <w:color w:val="002060"/>
        </w:rPr>
      </w:pPr>
      <w:r w:rsidDel="00000000" w:rsidR="00000000" w:rsidRPr="00000000">
        <w:rPr>
          <w:rFonts w:ascii="Times New Roman" w:cs="Times New Roman" w:eastAsia="Times New Roman" w:hAnsi="Times New Roman"/>
          <w:color w:val="002060"/>
          <w:rtl w:val="0"/>
        </w:rPr>
        <w:t xml:space="preserve"> </w:t>
      </w:r>
    </w:p>
    <w:p w:rsidR="00000000" w:rsidDel="00000000" w:rsidP="00000000" w:rsidRDefault="00000000" w:rsidRPr="00000000" w14:paraId="00000024">
      <w:pPr>
        <w:widowControl w:val="1"/>
        <w:spacing w:after="0" w:line="240" w:lineRule="auto"/>
        <w:ind w:left="284" w:firstLine="0"/>
        <w:rPr>
          <w:rFonts w:ascii="Times New Roman" w:cs="Times New Roman" w:eastAsia="Times New Roman" w:hAnsi="Times New Roman"/>
          <w:sz w:val="18"/>
          <w:szCs w:val="18"/>
        </w:rPr>
      </w:pPr>
      <w:r w:rsidDel="00000000" w:rsidR="00000000" w:rsidRPr="00000000">
        <w:rPr>
          <w:rtl w:val="0"/>
        </w:rPr>
      </w:r>
    </w:p>
    <w:sectPr>
      <w:headerReference r:id="rId11" w:type="default"/>
      <w:footerReference r:id="rId12" w:type="default"/>
      <w:pgSz w:h="16840" w:w="11907" w:orient="portrait"/>
      <w:pgMar w:bottom="907" w:top="1134" w:left="1701" w:right="1275" w:header="709" w:footer="94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4"/>
      <w:numFmt w:val="decimal"/>
      <w:lvlText w:val="%1."/>
      <w:lvlJc w:val="left"/>
      <w:pPr>
        <w:ind w:left="325" w:hanging="208"/>
      </w:pPr>
      <w:rPr>
        <w:rFonts w:ascii="Times New Roman" w:cs="Times New Roman" w:eastAsia="Times New Roman" w:hAnsi="Times New Roman"/>
        <w:b w:val="1"/>
        <w:bCs w:val="1"/>
        <w:i w:val="0"/>
        <w:iCs w:val="0"/>
        <w:sz w:val="21"/>
        <w:szCs w:val="21"/>
      </w:rPr>
    </w:lvl>
    <w:lvl w:ilvl="1">
      <w:start w:val="1"/>
      <w:numFmt w:val="decimal"/>
      <w:lvlText w:val="%1.%2."/>
      <w:lvlJc w:val="left"/>
      <w:pPr>
        <w:ind w:left="117" w:hanging="325"/>
      </w:pPr>
      <w:rPr>
        <w:rFonts w:ascii="Times New Roman" w:cs="Times New Roman" w:eastAsia="Times New Roman" w:hAnsi="Times New Roman"/>
        <w:b w:val="0"/>
        <w:bCs w:val="0"/>
        <w:i w:val="0"/>
        <w:iCs w:val="0"/>
        <w:sz w:val="19"/>
        <w:szCs w:val="19"/>
      </w:rPr>
    </w:lvl>
    <w:lvl w:ilvl="2">
      <w:start w:val="0"/>
      <w:numFmt w:val="bullet"/>
      <w:lvlText w:val="•"/>
      <w:lvlJc w:val="left"/>
      <w:pPr>
        <w:ind w:left="1158" w:hanging="325"/>
      </w:pPr>
      <w:rPr/>
    </w:lvl>
    <w:lvl w:ilvl="3">
      <w:start w:val="0"/>
      <w:numFmt w:val="bullet"/>
      <w:lvlText w:val="•"/>
      <w:lvlJc w:val="left"/>
      <w:pPr>
        <w:ind w:left="1996" w:hanging="325"/>
      </w:pPr>
      <w:rPr/>
    </w:lvl>
    <w:lvl w:ilvl="4">
      <w:start w:val="0"/>
      <w:numFmt w:val="bullet"/>
      <w:lvlText w:val="•"/>
      <w:lvlJc w:val="left"/>
      <w:pPr>
        <w:ind w:left="2834" w:hanging="325"/>
      </w:pPr>
      <w:rPr/>
    </w:lvl>
    <w:lvl w:ilvl="5">
      <w:start w:val="0"/>
      <w:numFmt w:val="bullet"/>
      <w:lvlText w:val="•"/>
      <w:lvlJc w:val="left"/>
      <w:pPr>
        <w:ind w:left="3672" w:hanging="325"/>
      </w:pPr>
      <w:rPr/>
    </w:lvl>
    <w:lvl w:ilvl="6">
      <w:start w:val="0"/>
      <w:numFmt w:val="bullet"/>
      <w:lvlText w:val="•"/>
      <w:lvlJc w:val="left"/>
      <w:pPr>
        <w:ind w:left="4510" w:hanging="325"/>
      </w:pPr>
      <w:rPr/>
    </w:lvl>
    <w:lvl w:ilvl="7">
      <w:start w:val="0"/>
      <w:numFmt w:val="bullet"/>
      <w:lvlText w:val="•"/>
      <w:lvlJc w:val="left"/>
      <w:pPr>
        <w:ind w:left="5348" w:hanging="325"/>
      </w:pPr>
      <w:rPr/>
    </w:lvl>
    <w:lvl w:ilvl="8">
      <w:start w:val="0"/>
      <w:numFmt w:val="bullet"/>
      <w:lvlText w:val="•"/>
      <w:lvlJc w:val="left"/>
      <w:pPr>
        <w:ind w:left="6186" w:hanging="325"/>
      </w:pPr>
      <w:rPr/>
    </w:lvl>
  </w:abstractNum>
  <w:abstractNum w:abstractNumId="3">
    <w:lvl w:ilvl="0">
      <w:start w:val="4"/>
      <w:numFmt w:val="decimal"/>
      <w:lvlText w:val="%1."/>
      <w:lvlJc w:val="left"/>
      <w:pPr>
        <w:ind w:left="360" w:hanging="360"/>
      </w:pPr>
      <w:rPr/>
    </w:lvl>
    <w:lvl w:ilvl="1">
      <w:start w:val="6"/>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4"/>
      <w:numFmt w:val="decimal"/>
      <w:lvlText w:val="%1."/>
      <w:lvlJc w:val="left"/>
      <w:pPr>
        <w:ind w:left="360" w:hanging="360"/>
      </w:pPr>
      <w:rPr/>
    </w:lvl>
    <w:lvl w:ilvl="1">
      <w:start w:val="6"/>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15C6E"/>
    <w:pPr>
      <w:tabs>
        <w:tab w:val="center" w:pos="4320"/>
        <w:tab w:val="right" w:pos="8640"/>
      </w:tabs>
      <w:spacing w:after="0" w:line="240" w:lineRule="auto"/>
    </w:pPr>
  </w:style>
  <w:style w:type="character" w:styleId="HeaderChar" w:customStyle="1">
    <w:name w:val="Header Char"/>
    <w:basedOn w:val="DefaultParagraphFont"/>
    <w:link w:val="Header"/>
    <w:uiPriority w:val="99"/>
    <w:rsid w:val="00115C6E"/>
    <w:rPr>
      <w:rFonts w:ascii="Calibri" w:cs="Times New Roman" w:eastAsia="Calibri" w:hAnsi="Calibri"/>
      <w:kern w:val="0"/>
      <w:lang w:val="en-US"/>
    </w:rPr>
  </w:style>
  <w:style w:type="paragraph" w:styleId="Footer">
    <w:name w:val="footer"/>
    <w:basedOn w:val="Normal"/>
    <w:link w:val="FooterChar"/>
    <w:uiPriority w:val="99"/>
    <w:unhideWhenUsed w:val="1"/>
    <w:rsid w:val="00115C6E"/>
    <w:pPr>
      <w:tabs>
        <w:tab w:val="center" w:pos="4320"/>
        <w:tab w:val="right" w:pos="8640"/>
      </w:tabs>
      <w:spacing w:after="0" w:line="240" w:lineRule="auto"/>
    </w:pPr>
  </w:style>
  <w:style w:type="character" w:styleId="FooterChar" w:customStyle="1">
    <w:name w:val="Footer Char"/>
    <w:basedOn w:val="DefaultParagraphFont"/>
    <w:link w:val="Footer"/>
    <w:uiPriority w:val="99"/>
    <w:rsid w:val="00115C6E"/>
    <w:rPr>
      <w:rFonts w:ascii="Calibri" w:cs="Times New Roman" w:eastAsia="Calibri" w:hAnsi="Calibri"/>
      <w:kern w:val="0"/>
      <w:lang w:val="en-US"/>
    </w:rPr>
  </w:style>
  <w:style w:type="character" w:styleId="Hyperlink">
    <w:name w:val="Hyperlink"/>
    <w:uiPriority w:val="99"/>
    <w:unhideWhenUsed w:val="1"/>
    <w:rsid w:val="00115C6E"/>
    <w:rPr>
      <w:color w:val="0000ff"/>
      <w:u w:val="single"/>
    </w:rPr>
  </w:style>
  <w:style w:type="character" w:styleId="UnresolvedMention">
    <w:name w:val="Unresolved Mention"/>
    <w:basedOn w:val="DefaultParagraphFont"/>
    <w:uiPriority w:val="99"/>
    <w:semiHidden w:val="1"/>
    <w:unhideWhenUsed w:val="1"/>
    <w:rsid w:val="0081499B"/>
    <w:rPr>
      <w:color w:val="605e5c"/>
      <w:shd w:color="auto" w:fill="e1dfdd" w:val="clear"/>
    </w:rPr>
  </w:style>
  <w:style w:type="character" w:styleId="FollowedHyperlink">
    <w:name w:val="FollowedHyperlink"/>
    <w:basedOn w:val="DefaultParagraphFont"/>
    <w:uiPriority w:val="99"/>
    <w:semiHidden w:val="1"/>
    <w:unhideWhenUsed w:val="1"/>
    <w:rsid w:val="0081499B"/>
    <w:rPr>
      <w:color w:val="954f72" w:themeColor="followedHyperlink"/>
      <w:u w:val="single"/>
    </w:rPr>
  </w:style>
  <w:style w:type="paragraph" w:styleId="ListParagraph">
    <w:name w:val="List Paragraph"/>
    <w:basedOn w:val="Normal"/>
    <w:uiPriority w:val="34"/>
    <w:qFormat w:val="1"/>
    <w:rsid w:val="008D4465"/>
    <w:pPr>
      <w:ind w:left="720"/>
      <w:contextualSpacing w:val="1"/>
    </w:pPr>
  </w:style>
  <w:style w:type="character" w:styleId="CommentReference">
    <w:name w:val="annotation reference"/>
    <w:basedOn w:val="DefaultParagraphFont"/>
    <w:uiPriority w:val="99"/>
    <w:semiHidden w:val="1"/>
    <w:unhideWhenUsed w:val="1"/>
    <w:rsid w:val="00117D2A"/>
    <w:rPr>
      <w:sz w:val="16"/>
      <w:szCs w:val="16"/>
    </w:rPr>
  </w:style>
  <w:style w:type="paragraph" w:styleId="CommentText">
    <w:name w:val="annotation text"/>
    <w:basedOn w:val="Normal"/>
    <w:link w:val="CommentTextChar"/>
    <w:uiPriority w:val="99"/>
    <w:unhideWhenUsed w:val="1"/>
    <w:rsid w:val="00117D2A"/>
    <w:pPr>
      <w:autoSpaceDE w:val="0"/>
      <w:autoSpaceDN w:val="0"/>
      <w:spacing w:after="0" w:line="240" w:lineRule="auto"/>
    </w:pPr>
    <w:rPr>
      <w:rFonts w:ascii="Times New Roman" w:eastAsia="Times New Roman" w:hAnsi="Times New Roman"/>
      <w:sz w:val="20"/>
      <w:szCs w:val="20"/>
      <w:lang w:val="lv-LV"/>
    </w:rPr>
  </w:style>
  <w:style w:type="character" w:styleId="CommentTextChar" w:customStyle="1">
    <w:name w:val="Comment Text Char"/>
    <w:basedOn w:val="DefaultParagraphFont"/>
    <w:link w:val="CommentText"/>
    <w:uiPriority w:val="99"/>
    <w:rsid w:val="00117D2A"/>
    <w:rPr>
      <w:rFonts w:ascii="Times New Roman" w:cs="Times New Roman" w:eastAsia="Times New Roman" w:hAnsi="Times New Roman"/>
      <w:kern w:val="0"/>
      <w:sz w:val="20"/>
      <w:szCs w:val="20"/>
    </w:rPr>
  </w:style>
  <w:style w:type="paragraph" w:styleId="Revision">
    <w:name w:val="Revision"/>
    <w:hidden w:val="1"/>
    <w:uiPriority w:val="99"/>
    <w:semiHidden w:val="1"/>
    <w:rsid w:val="000C7432"/>
    <w:pPr>
      <w:spacing w:after="0" w:line="240" w:lineRule="auto"/>
    </w:pPr>
    <w:rPr>
      <w:rFonts w:ascii="Calibri" w:cs="Times New Roman" w:eastAsia="Calibri" w:hAnsi="Calibri"/>
      <w:kern w:val="0"/>
      <w:lang w:val="en-US"/>
    </w:rPr>
  </w:style>
  <w:style w:type="paragraph" w:styleId="CommentSubject">
    <w:name w:val="annotation subject"/>
    <w:basedOn w:val="CommentText"/>
    <w:next w:val="CommentText"/>
    <w:link w:val="CommentSubjectChar"/>
    <w:uiPriority w:val="99"/>
    <w:semiHidden w:val="1"/>
    <w:unhideWhenUsed w:val="1"/>
    <w:rsid w:val="000C7432"/>
    <w:pPr>
      <w:autoSpaceDE w:val="1"/>
      <w:autoSpaceDN w:val="1"/>
      <w:spacing w:after="200"/>
    </w:pPr>
    <w:rPr>
      <w:rFonts w:ascii="Calibri" w:eastAsia="Calibri" w:hAnsi="Calibri"/>
      <w:b w:val="1"/>
      <w:bCs w:val="1"/>
      <w:lang w:val="en-US"/>
    </w:rPr>
  </w:style>
  <w:style w:type="character" w:styleId="CommentSubjectChar" w:customStyle="1">
    <w:name w:val="Comment Subject Char"/>
    <w:basedOn w:val="CommentTextChar"/>
    <w:link w:val="CommentSubject"/>
    <w:uiPriority w:val="99"/>
    <w:semiHidden w:val="1"/>
    <w:rsid w:val="000C7432"/>
    <w:rPr>
      <w:rFonts w:ascii="Calibri" w:cs="Times New Roman" w:eastAsia="Calibri" w:hAnsi="Calibri"/>
      <w:b w:val="1"/>
      <w:bCs w:val="1"/>
      <w:kern w:val="0"/>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likumi.lv/ta/id/63545-valsts-parvaldes-iekartas-likums" TargetMode="External"/><Relationship Id="rId12" Type="http://schemas.openxmlformats.org/officeDocument/2006/relationships/footer" Target="footer1.xml"/><Relationship Id="rId9" Type="http://schemas.openxmlformats.org/officeDocument/2006/relationships/hyperlink" Target="https://likumi.lv/ta/id/269907-publiskas-personas-kapitala-dalu-un-kapitalsabiedribu-parvaldibas-likums#p3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kumi.lv/ta/id/269907-publiskas-personas-kapitala-dalu-un-kapitalsabiedribu-parvaldibas-likums#p31" TargetMode="External"/><Relationship Id="rId8" Type="http://schemas.openxmlformats.org/officeDocument/2006/relationships/hyperlink" Target="https://likumi.lv/doc.php?id=61913#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iBJIv5/+0al3VuENbkKciKrXlA==">CgMxLjA4AHIhMUR1Y3I4bkl6Z3ZZTDh2Z25WSGROWmtKcTdiZ0Y0VUd3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2025-08-04T13:35:00Z</dcterms:created>
  <dc:creator>Dagnija Zepa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0x0101004B3CC135CC07AD41A19C6A3D7A557156</vt:lpwstr>
  </property>
  <property fmtid="{D5CDD505-2E9C-101B-9397-08002B2CF9AE}" pid="3" name="MediaServiceImageTags">
    <vt:lpwstr/>
  </property>
</Properties>
</file>